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1FB13" w14:textId="77777777" w:rsidR="002D5F88" w:rsidRDefault="002D5F88" w:rsidP="002D5F88">
      <w:pPr>
        <w:ind w:left="360"/>
        <w:textAlignment w:val="baseline"/>
        <w:rPr>
          <w:rFonts w:ascii="Arial" w:eastAsia="Times New Roman" w:hAnsi="Arial" w:cs="Arial"/>
          <w:b/>
          <w:bCs/>
          <w:color w:val="1A1A1A" w:themeColor="background1" w:themeShade="1A"/>
          <w:kern w:val="36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1A1A1A" w:themeColor="background1" w:themeShade="1A"/>
          <w:sz w:val="28"/>
          <w:szCs w:val="28"/>
          <w:highlight w:val="yellow"/>
          <w:u w:val="single"/>
        </w:rPr>
        <w:t>La Fraternelle Pays des 3 Frontières</w:t>
      </w:r>
      <w:r>
        <w:rPr>
          <w:rFonts w:ascii="Arial" w:hAnsi="Arial" w:cs="Arial"/>
          <w:b/>
          <w:bCs/>
          <w:color w:val="1A1A1A" w:themeColor="background1" w:themeShade="1A"/>
          <w:sz w:val="28"/>
          <w:szCs w:val="28"/>
          <w:u w:val="single"/>
        </w:rPr>
        <w:t>.</w:t>
      </w:r>
      <w:r>
        <w:rPr>
          <w:rFonts w:ascii="Arial" w:hAnsi="Arial" w:cs="Arial"/>
          <w:b/>
          <w:bCs/>
          <w:color w:val="1A1A1A" w:themeColor="background1" w:themeShade="1A"/>
          <w:sz w:val="28"/>
          <w:szCs w:val="28"/>
        </w:rPr>
        <w:t xml:space="preserve">                  </w:t>
      </w:r>
      <w:r>
        <w:rPr>
          <w:rFonts w:ascii="Arial" w:eastAsia="Times New Roman" w:hAnsi="Arial" w:cs="Arial"/>
          <w:color w:val="1A1A1A" w:themeColor="background1" w:themeShade="1A"/>
          <w:kern w:val="36"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bCs/>
          <w:color w:val="1A1A1A" w:themeColor="background1" w:themeShade="1A"/>
          <w:kern w:val="36"/>
          <w:sz w:val="28"/>
          <w:szCs w:val="28"/>
          <w:highlight w:val="yellow"/>
          <w:u w:val="single"/>
        </w:rPr>
        <w:t>Réglementation des étangs</w:t>
      </w:r>
      <w:r>
        <w:rPr>
          <w:rFonts w:ascii="Arial" w:eastAsia="Times New Roman" w:hAnsi="Arial" w:cs="Arial"/>
          <w:b/>
          <w:bCs/>
          <w:color w:val="1A1A1A" w:themeColor="background1" w:themeShade="1A"/>
          <w:kern w:val="36"/>
          <w:sz w:val="28"/>
          <w:szCs w:val="28"/>
          <w:u w:val="single"/>
        </w:rPr>
        <w:t>.</w:t>
      </w:r>
    </w:p>
    <w:p w14:paraId="64201A38" w14:textId="77777777" w:rsidR="009930C0" w:rsidRDefault="009930C0" w:rsidP="002D5F88">
      <w:pPr>
        <w:ind w:left="360"/>
        <w:textAlignment w:val="baseline"/>
        <w:rPr>
          <w:rFonts w:ascii="inherit" w:eastAsia="Times New Roman" w:hAnsi="inherit" w:cs="Arial"/>
          <w:color w:val="1A1A1A" w:themeColor="background1" w:themeShade="1A"/>
          <w:sz w:val="28"/>
          <w:szCs w:val="28"/>
        </w:rPr>
      </w:pPr>
    </w:p>
    <w:p w14:paraId="11A9EBDC" w14:textId="220CF985" w:rsidR="002D5F88" w:rsidRPr="009930C0" w:rsidRDefault="002D5F88" w:rsidP="002D5F88">
      <w:pPr>
        <w:textAlignment w:val="baseline"/>
        <w:rPr>
          <w:rFonts w:ascii="inherit" w:hAnsi="inherit" w:cs="Times New Roman"/>
          <w:b/>
          <w:bCs/>
          <w:color w:val="1A1A1A" w:themeColor="background1" w:themeShade="1A"/>
          <w:sz w:val="18"/>
          <w:szCs w:val="18"/>
          <w:bdr w:val="none" w:sz="0" w:space="0" w:color="auto" w:frame="1"/>
        </w:rPr>
      </w:pPr>
      <w:r>
        <w:rPr>
          <w:rFonts w:ascii="inherit" w:hAnsi="inherit" w:cs="Times New Roman"/>
          <w:b/>
          <w:bCs/>
          <w:color w:val="1A1A1A" w:themeColor="background1" w:themeShade="1A"/>
          <w:sz w:val="18"/>
          <w:szCs w:val="18"/>
          <w:bdr w:val="none" w:sz="0" w:space="0" w:color="auto" w:frame="1"/>
        </w:rPr>
        <w:t xml:space="preserve">                        </w:t>
      </w:r>
      <w:r w:rsidRPr="002D5F88">
        <w:rPr>
          <w:rFonts w:ascii="inherit" w:hAnsi="inherit" w:cs="Times New Roman"/>
          <w:b/>
          <w:bCs/>
          <w:color w:val="1A1A1A" w:themeColor="background1" w:themeShade="1A"/>
          <w:sz w:val="18"/>
          <w:szCs w:val="18"/>
          <w:bdr w:val="none" w:sz="0" w:space="0" w:color="auto" w:frame="1"/>
        </w:rPr>
        <w:t xml:space="preserve">   </w:t>
      </w:r>
      <w:r w:rsidRPr="002D5F88">
        <w:rPr>
          <w:rFonts w:ascii="inherit" w:hAnsi="inherit" w:cs="Times New Roman"/>
          <w:b/>
          <w:bCs/>
          <w:color w:val="1A1A1A" w:themeColor="background1" w:themeShade="1A"/>
          <w:sz w:val="18"/>
          <w:szCs w:val="18"/>
          <w:highlight w:val="darkGray"/>
          <w:u w:val="single"/>
          <w:bdr w:val="none" w:sz="0" w:space="0" w:color="auto" w:frame="1"/>
        </w:rPr>
        <w:t>Les étangs concernés</w:t>
      </w:r>
      <w:r w:rsidRPr="002D5F88">
        <w:rPr>
          <w:rFonts w:ascii="inherit" w:hAnsi="inherit" w:cs="Times New Roman"/>
          <w:b/>
          <w:bCs/>
          <w:color w:val="1A1A1A" w:themeColor="background1" w:themeShade="1A"/>
          <w:sz w:val="18"/>
          <w:szCs w:val="18"/>
          <w:bdr w:val="none" w:sz="0" w:space="0" w:color="auto" w:frame="1"/>
        </w:rPr>
        <w:t xml:space="preserve"> :</w:t>
      </w:r>
    </w:p>
    <w:p w14:paraId="3ECA1663" w14:textId="77777777" w:rsidR="002D5F88" w:rsidRDefault="002D5F88" w:rsidP="002D5F88">
      <w:pPr>
        <w:numPr>
          <w:ilvl w:val="0"/>
          <w:numId w:val="1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2 Etangs à </w:t>
      </w:r>
      <w:proofErr w:type="spellStart"/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Koenigsmacker</w:t>
      </w:r>
      <w:proofErr w:type="spellEnd"/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 (Grand et Petit dit « carnadrôme »)</w:t>
      </w:r>
    </w:p>
    <w:p w14:paraId="69C9A808" w14:textId="77777777" w:rsidR="002D5F88" w:rsidRDefault="002D5F88" w:rsidP="002D5F88">
      <w:pPr>
        <w:numPr>
          <w:ilvl w:val="0"/>
          <w:numId w:val="1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2 Etangs à </w:t>
      </w:r>
      <w:proofErr w:type="spellStart"/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Sentzich</w:t>
      </w:r>
      <w:proofErr w:type="spellEnd"/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 (A. </w:t>
      </w:r>
      <w:proofErr w:type="spellStart"/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Cauderlier</w:t>
      </w:r>
      <w:proofErr w:type="spellEnd"/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 et P. </w:t>
      </w:r>
      <w:proofErr w:type="spellStart"/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Boncour</w:t>
      </w:r>
      <w:proofErr w:type="spellEnd"/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)</w:t>
      </w:r>
    </w:p>
    <w:p w14:paraId="78403376" w14:textId="77777777" w:rsidR="002D5F88" w:rsidRDefault="002D5F88" w:rsidP="002D5F88">
      <w:pPr>
        <w:numPr>
          <w:ilvl w:val="0"/>
          <w:numId w:val="1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3 Etangs à Basse-Ham (Stade, Prés et Petit dit </w:t>
      </w:r>
      <w:proofErr w:type="spellStart"/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Carpodome</w:t>
      </w:r>
      <w:proofErr w:type="spellEnd"/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)</w:t>
      </w:r>
    </w:p>
    <w:p w14:paraId="52034009" w14:textId="77777777" w:rsidR="002D5F88" w:rsidRDefault="002D5F88" w:rsidP="002D5F88">
      <w:pPr>
        <w:numPr>
          <w:ilvl w:val="0"/>
          <w:numId w:val="1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1 Etang à Manom (Ste Marie) + Pêche à la carpe de nuit</w:t>
      </w:r>
    </w:p>
    <w:p w14:paraId="15484E78" w14:textId="26C42239" w:rsidR="002D5F88" w:rsidRPr="002D5F88" w:rsidRDefault="004E060A" w:rsidP="002D5F88">
      <w:pPr>
        <w:textAlignment w:val="baseline"/>
        <w:rPr>
          <w:rFonts w:ascii="inherit" w:hAnsi="inherit" w:cs="Times New Roman"/>
          <w:color w:val="1A1A1A" w:themeColor="background1" w:themeShade="1A"/>
          <w:sz w:val="18"/>
          <w:szCs w:val="18"/>
          <w:u w:val="single"/>
        </w:rPr>
      </w:pPr>
      <w:r>
        <w:rPr>
          <w:rFonts w:ascii="inherit" w:hAnsi="inherit" w:cs="Times New Roman"/>
          <w:b/>
          <w:bCs/>
          <w:color w:val="1A1A1A" w:themeColor="background1" w:themeShade="1A"/>
          <w:sz w:val="18"/>
          <w:szCs w:val="18"/>
          <w:bdr w:val="none" w:sz="0" w:space="0" w:color="auto" w:frame="1"/>
        </w:rPr>
        <w:t xml:space="preserve">                         </w:t>
      </w:r>
      <w:r w:rsidR="002D5F88">
        <w:rPr>
          <w:rFonts w:ascii="inherit" w:hAnsi="inherit" w:cs="Times New Roman"/>
          <w:b/>
          <w:bCs/>
          <w:color w:val="1A1A1A" w:themeColor="background1" w:themeShade="1A"/>
          <w:sz w:val="18"/>
          <w:szCs w:val="18"/>
          <w:bdr w:val="none" w:sz="0" w:space="0" w:color="auto" w:frame="1"/>
        </w:rPr>
        <w:t xml:space="preserve"> </w:t>
      </w:r>
      <w:r w:rsidR="002D5F88" w:rsidRPr="002D5F88">
        <w:rPr>
          <w:rFonts w:ascii="inherit" w:hAnsi="inherit" w:cs="Times New Roman"/>
          <w:b/>
          <w:bCs/>
          <w:color w:val="1A1A1A" w:themeColor="background1" w:themeShade="1A"/>
          <w:sz w:val="18"/>
          <w:szCs w:val="18"/>
          <w:u w:val="single"/>
          <w:bdr w:val="none" w:sz="0" w:space="0" w:color="auto" w:frame="1"/>
        </w:rPr>
        <w:t xml:space="preserve"> </w:t>
      </w:r>
      <w:r w:rsidR="002D5F88" w:rsidRPr="002D5F88">
        <w:rPr>
          <w:rFonts w:ascii="inherit" w:hAnsi="inherit" w:cs="Times New Roman"/>
          <w:b/>
          <w:bCs/>
          <w:color w:val="1A1A1A" w:themeColor="background1" w:themeShade="1A"/>
          <w:sz w:val="18"/>
          <w:szCs w:val="18"/>
          <w:highlight w:val="darkGray"/>
          <w:u w:val="single"/>
          <w:bdr w:val="none" w:sz="0" w:space="0" w:color="auto" w:frame="1"/>
        </w:rPr>
        <w:t>Conditions générales de pêche</w:t>
      </w:r>
      <w:r w:rsidR="002D5F88" w:rsidRPr="002D5F88">
        <w:rPr>
          <w:rFonts w:ascii="inherit" w:hAnsi="inherit" w:cs="Times New Roman"/>
          <w:b/>
          <w:bCs/>
          <w:color w:val="1A1A1A" w:themeColor="background1" w:themeShade="1A"/>
          <w:sz w:val="18"/>
          <w:szCs w:val="18"/>
          <w:u w:val="single"/>
          <w:bdr w:val="none" w:sz="0" w:space="0" w:color="auto" w:frame="1"/>
        </w:rPr>
        <w:t xml:space="preserve"> :</w:t>
      </w:r>
    </w:p>
    <w:p w14:paraId="11F704EC" w14:textId="77777777" w:rsidR="002D5F88" w:rsidRDefault="002D5F88" w:rsidP="002D5F88">
      <w:pPr>
        <w:numPr>
          <w:ilvl w:val="0"/>
          <w:numId w:val="2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La carte de pêche est délivrée à titre strictement personnel. Sont cependant autorisés à pêcher dans les étangs (sauf </w:t>
      </w:r>
      <w:proofErr w:type="spellStart"/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carpodrome</w:t>
      </w:r>
      <w:proofErr w:type="spellEnd"/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 et </w:t>
      </w:r>
      <w:proofErr w:type="spellStart"/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Mirgenbach</w:t>
      </w:r>
      <w:proofErr w:type="spellEnd"/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) dans la limite de 4 cannes autorisées, les conjoints des membres titulaires.</w:t>
      </w:r>
    </w:p>
    <w:p w14:paraId="4C849578" w14:textId="77777777" w:rsidR="002D5F88" w:rsidRDefault="002D5F88" w:rsidP="002D5F88">
      <w:pPr>
        <w:numPr>
          <w:ilvl w:val="0"/>
          <w:numId w:val="2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Tout enfant accompagné ou non doit être en possession d’une carte fédérale.</w:t>
      </w:r>
    </w:p>
    <w:p w14:paraId="1566FE3A" w14:textId="77777777" w:rsidR="002D5F88" w:rsidRDefault="002D5F88" w:rsidP="002D5F88">
      <w:pPr>
        <w:numPr>
          <w:ilvl w:val="0"/>
          <w:numId w:val="2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La carte de pêche doit être présentée aux gardes et porteurs de la carte « Police de la Pêche » lors de contrôles.</w:t>
      </w:r>
    </w:p>
    <w:p w14:paraId="2B33C48C" w14:textId="77777777" w:rsidR="002D5F88" w:rsidRDefault="002D5F88" w:rsidP="002D5F88">
      <w:pPr>
        <w:numPr>
          <w:ilvl w:val="0"/>
          <w:numId w:val="2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La pêche à la carpe de nuit est autorisée uniquement à l’étang de Ste Marie.</w:t>
      </w:r>
    </w:p>
    <w:p w14:paraId="7C0801A7" w14:textId="77777777" w:rsidR="002D5F88" w:rsidRDefault="002D5F88" w:rsidP="002D5F88">
      <w:pPr>
        <w:numPr>
          <w:ilvl w:val="0"/>
          <w:numId w:val="2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Le </w:t>
      </w:r>
      <w:proofErr w:type="spellStart"/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Carpodrome</w:t>
      </w:r>
      <w:proofErr w:type="spellEnd"/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 est réservé pour la pêche à la carpe au coup suivant réglementation.</w:t>
      </w:r>
    </w:p>
    <w:p w14:paraId="5A3458DB" w14:textId="77777777" w:rsidR="002D5F88" w:rsidRDefault="002D5F88" w:rsidP="002D5F88">
      <w:pPr>
        <w:numPr>
          <w:ilvl w:val="0"/>
          <w:numId w:val="2"/>
        </w:numPr>
        <w:ind w:left="1440"/>
        <w:textAlignment w:val="baseline"/>
        <w:rPr>
          <w:rFonts w:ascii="inherit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Le Petit étang de </w:t>
      </w:r>
      <w:proofErr w:type="spellStart"/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Koenigsmacker</w:t>
      </w:r>
      <w:proofErr w:type="spellEnd"/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 est réservé à la pêche aux carnassiers aux leurres en no-kill complet ou à une canne au coup sans moulinet. </w:t>
      </w:r>
    </w:p>
    <w:p w14:paraId="2541A6B2" w14:textId="77777777" w:rsidR="002D5F88" w:rsidRDefault="002D5F88" w:rsidP="004E060A">
      <w:pPr>
        <w:ind w:left="1080"/>
        <w:textAlignment w:val="baseline"/>
        <w:rPr>
          <w:rFonts w:ascii="inherit" w:hAnsi="inherit" w:cs="Times New Roman"/>
          <w:color w:val="1A1A1A" w:themeColor="background1" w:themeShade="1A"/>
          <w:sz w:val="18"/>
          <w:szCs w:val="18"/>
        </w:rPr>
      </w:pPr>
      <w:r w:rsidRPr="002D5F88">
        <w:rPr>
          <w:rFonts w:ascii="inherit" w:hAnsi="inherit" w:cs="Times New Roman"/>
          <w:b/>
          <w:bCs/>
          <w:color w:val="1A1A1A" w:themeColor="background1" w:themeShade="1A"/>
          <w:sz w:val="18"/>
          <w:szCs w:val="18"/>
          <w:highlight w:val="darkGray"/>
          <w:bdr w:val="none" w:sz="0" w:space="0" w:color="auto" w:frame="1"/>
        </w:rPr>
        <w:t>Règles communes à tous les étangs</w:t>
      </w:r>
      <w:r>
        <w:rPr>
          <w:rFonts w:ascii="inherit" w:hAnsi="inherit" w:cs="Times New Roman"/>
          <w:b/>
          <w:bCs/>
          <w:color w:val="1A1A1A" w:themeColor="background1" w:themeShade="1A"/>
          <w:sz w:val="18"/>
          <w:szCs w:val="18"/>
          <w:bdr w:val="none" w:sz="0" w:space="0" w:color="auto" w:frame="1"/>
        </w:rPr>
        <w:t xml:space="preserve"> :</w:t>
      </w:r>
    </w:p>
    <w:p w14:paraId="62A4CC09" w14:textId="77777777" w:rsidR="002D5F88" w:rsidRDefault="002D5F88" w:rsidP="002D5F88">
      <w:pPr>
        <w:numPr>
          <w:ilvl w:val="0"/>
          <w:numId w:val="3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Pendant la période d’ouverture la pêche est autorisée à 4 cannes dont 2 aux carnassiers. Sauf à 1 canne la première semaine de l’ouverture.</w:t>
      </w:r>
    </w:p>
    <w:p w14:paraId="67345926" w14:textId="77777777" w:rsidR="002D5F88" w:rsidRDefault="002D5F88" w:rsidP="002D5F88">
      <w:pPr>
        <w:numPr>
          <w:ilvl w:val="0"/>
          <w:numId w:val="3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La fermeture des étangs en totalité ou en partie consécutive à un alevinage ou à une décision du bureau motivée par des circonstances sera communiquée par voie de presse et affichage chez les dépositaires.</w:t>
      </w:r>
    </w:p>
    <w:p w14:paraId="5E4CE583" w14:textId="77777777" w:rsidR="002D5F88" w:rsidRDefault="002D5F88" w:rsidP="002D5F88">
      <w:pPr>
        <w:numPr>
          <w:ilvl w:val="0"/>
          <w:numId w:val="3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La largeur maximum d’un poste de pêche est fixée à 5m par pêcheur.</w:t>
      </w:r>
    </w:p>
    <w:p w14:paraId="470DC335" w14:textId="77777777" w:rsidR="002D5F88" w:rsidRDefault="002D5F88" w:rsidP="002D5F88">
      <w:pPr>
        <w:numPr>
          <w:ilvl w:val="0"/>
          <w:numId w:val="3"/>
        </w:numPr>
        <w:ind w:left="1440"/>
        <w:textAlignment w:val="baseline"/>
        <w:rPr>
          <w:rFonts w:ascii="inherit" w:eastAsia="Times New Roman" w:hAnsi="inherit" w:cs="Times New Roman"/>
          <w:b/>
          <w:bCs/>
          <w:color w:val="1A1A1A" w:themeColor="background1" w:themeShade="1A"/>
          <w:sz w:val="18"/>
          <w:szCs w:val="18"/>
          <w:u w:val="single"/>
        </w:rPr>
      </w:pPr>
      <w:r>
        <w:rPr>
          <w:rFonts w:ascii="inherit" w:eastAsia="Times New Roman" w:hAnsi="inherit" w:cs="Times New Roman"/>
          <w:b/>
          <w:bCs/>
          <w:color w:val="1A1A1A" w:themeColor="background1" w:themeShade="1A"/>
          <w:sz w:val="18"/>
          <w:szCs w:val="18"/>
          <w:u w:val="single"/>
        </w:rPr>
        <w:t>Les lignes seront obligatoirement tendues perpendiculairement à l’emplacement du poste de pêche</w:t>
      </w: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, </w:t>
      </w:r>
      <w:r>
        <w:rPr>
          <w:rFonts w:ascii="inherit" w:eastAsia="Times New Roman" w:hAnsi="inherit" w:cs="Times New Roman"/>
          <w:b/>
          <w:bCs/>
          <w:color w:val="1A1A1A" w:themeColor="background1" w:themeShade="1A"/>
          <w:sz w:val="18"/>
          <w:szCs w:val="18"/>
          <w:u w:val="single"/>
        </w:rPr>
        <w:t>sans dépasser le</w:t>
      </w: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 </w:t>
      </w:r>
      <w:r>
        <w:rPr>
          <w:rFonts w:ascii="inherit" w:eastAsia="Times New Roman" w:hAnsi="inherit" w:cs="Times New Roman"/>
          <w:b/>
          <w:bCs/>
          <w:color w:val="1A1A1A" w:themeColor="background1" w:themeShade="1A"/>
          <w:sz w:val="18"/>
          <w:szCs w:val="18"/>
          <w:u w:val="single"/>
        </w:rPr>
        <w:t>milieu de l’étang.</w:t>
      </w:r>
    </w:p>
    <w:p w14:paraId="7606A251" w14:textId="77777777" w:rsidR="002D5F88" w:rsidRDefault="002D5F88" w:rsidP="002D5F88">
      <w:pPr>
        <w:numPr>
          <w:ilvl w:val="0"/>
          <w:numId w:val="3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La présence du pêcheur est obligatoire sur son poste.</w:t>
      </w:r>
    </w:p>
    <w:p w14:paraId="778DE400" w14:textId="77777777" w:rsidR="002D5F88" w:rsidRDefault="002D5F88" w:rsidP="002D5F88">
      <w:pPr>
        <w:numPr>
          <w:ilvl w:val="0"/>
          <w:numId w:val="3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Il n’existe aucune place réservée ou attribuée.</w:t>
      </w:r>
    </w:p>
    <w:p w14:paraId="1970C778" w14:textId="77777777" w:rsidR="002D5F88" w:rsidRDefault="002D5F88" w:rsidP="002D5F88">
      <w:pPr>
        <w:numPr>
          <w:ilvl w:val="0"/>
          <w:numId w:val="3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Il est précisé qu’un pêcheur au lancer (ou assimilé) ne peut pratiquer simultanément aucune autre pêche.</w:t>
      </w:r>
    </w:p>
    <w:p w14:paraId="16A0F6A0" w14:textId="77777777" w:rsidR="002D5F88" w:rsidRDefault="002D5F88" w:rsidP="002D5F88">
      <w:pPr>
        <w:numPr>
          <w:ilvl w:val="0"/>
          <w:numId w:val="3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La taille du brochet est fixée à 60cm et celle du sandre à 50cm, tout poisson n’atteignant pas cette taille sera remis à l’eau.</w:t>
      </w:r>
    </w:p>
    <w:p w14:paraId="38221C29" w14:textId="77777777" w:rsidR="002D5F88" w:rsidRDefault="002D5F88" w:rsidP="002D5F88">
      <w:pPr>
        <w:numPr>
          <w:ilvl w:val="0"/>
          <w:numId w:val="3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Limitation des prises de brochets à 2 par jour et par pêcheur.</w:t>
      </w:r>
    </w:p>
    <w:p w14:paraId="0F9F280A" w14:textId="77777777" w:rsidR="002D5F88" w:rsidRDefault="002D5F88" w:rsidP="002D5F88">
      <w:pPr>
        <w:numPr>
          <w:ilvl w:val="0"/>
          <w:numId w:val="3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La pêche de nuit est interdite dans les étangs, sauf dans l’étang de Ste Marie où la pêche de la carpe de nuit est autorisée aux titulaires d’une carte fédérale » Fraternelle », URNE, CHI, EGHO avec OPTION DE NUIT.</w:t>
      </w:r>
    </w:p>
    <w:p w14:paraId="67CFC49F" w14:textId="77777777" w:rsidR="002D5F88" w:rsidRDefault="002D5F88" w:rsidP="002D5F88">
      <w:pPr>
        <w:numPr>
          <w:ilvl w:val="0"/>
          <w:numId w:val="3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La carte ETANG annuelle ou journalière ne donne pas droit à la pêche de nuit au plan d’eau de Ste Marie.</w:t>
      </w:r>
    </w:p>
    <w:p w14:paraId="28B7026C" w14:textId="77777777" w:rsidR="002D5F88" w:rsidRDefault="002D5F88" w:rsidP="002D5F88">
      <w:pPr>
        <w:numPr>
          <w:ilvl w:val="0"/>
          <w:numId w:val="3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Amorçage ou utilisation de graines crues sont interdits dans tous les étangs</w:t>
      </w:r>
    </w:p>
    <w:p w14:paraId="0FE4A9FA" w14:textId="77777777" w:rsidR="002D5F88" w:rsidRDefault="002D5F88" w:rsidP="002D5F88">
      <w:pPr>
        <w:numPr>
          <w:ilvl w:val="0"/>
          <w:numId w:val="3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No-Kill sur toutes les espèces de carpes dans tous les étangs.</w:t>
      </w:r>
    </w:p>
    <w:p w14:paraId="52598CE6" w14:textId="77777777" w:rsidR="002D5F88" w:rsidRDefault="002D5F88" w:rsidP="002D5F88">
      <w:pPr>
        <w:numPr>
          <w:ilvl w:val="0"/>
          <w:numId w:val="3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La pêche à l’écrevisse est autorisée avec 6 balances maximum sans dépasser la largeur du poste.</w:t>
      </w:r>
    </w:p>
    <w:p w14:paraId="507F2C6B" w14:textId="77777777" w:rsidR="002D5F88" w:rsidRDefault="002D5F88" w:rsidP="002D5F88">
      <w:pPr>
        <w:numPr>
          <w:ilvl w:val="0"/>
          <w:numId w:val="3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La pêche en barque est strictement interdite dans tous les étangs ainsi que l’utilisation de tous engins pouvant servir à véhiculer les amorces ou esches sur le coup.</w:t>
      </w:r>
    </w:p>
    <w:p w14:paraId="39D7EF0C" w14:textId="77777777" w:rsidR="002D5F88" w:rsidRDefault="002D5F88" w:rsidP="002D5F88">
      <w:pPr>
        <w:numPr>
          <w:ilvl w:val="0"/>
          <w:numId w:val="3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L’utilisation d’un carrelet est strictement interdite.</w:t>
      </w:r>
    </w:p>
    <w:p w14:paraId="2BFA6199" w14:textId="77777777" w:rsidR="002D5F88" w:rsidRDefault="002D5F88" w:rsidP="002D5F88">
      <w:pPr>
        <w:numPr>
          <w:ilvl w:val="0"/>
          <w:numId w:val="3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La présence sur le domaine privé de l’Association est réservée aux seuls membres à jours de leurs cotisations. </w:t>
      </w:r>
    </w:p>
    <w:p w14:paraId="70133A3D" w14:textId="77777777" w:rsidR="00F528D7" w:rsidRDefault="00F528D7" w:rsidP="00F528D7">
      <w:pPr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</w:p>
    <w:p w14:paraId="333D15F7" w14:textId="05D2568A" w:rsidR="00F528D7" w:rsidRPr="00537A14" w:rsidRDefault="00F528D7" w:rsidP="00F528D7">
      <w:pPr>
        <w:textAlignment w:val="baseline"/>
        <w:rPr>
          <w:rFonts w:ascii="inherit" w:eastAsia="Times New Roman" w:hAnsi="inherit" w:cs="Times New Roman"/>
          <w:color w:val="1A1A1A" w:themeColor="background1" w:themeShade="1A"/>
          <w:sz w:val="20"/>
          <w:szCs w:val="20"/>
          <w:u w:val="single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                            </w:t>
      </w:r>
      <w:r w:rsidRPr="00537A14">
        <w:rPr>
          <w:rFonts w:ascii="inherit" w:eastAsia="Times New Roman" w:hAnsi="inherit" w:cs="Times New Roman"/>
          <w:color w:val="1A1A1A" w:themeColor="background1" w:themeShade="1A"/>
          <w:sz w:val="20"/>
          <w:szCs w:val="20"/>
          <w:u w:val="single"/>
        </w:rPr>
        <w:sym w:font="Wingdings" w:char="F09F"/>
      </w:r>
      <w:r w:rsidRPr="00537A14">
        <w:rPr>
          <w:rFonts w:ascii="inherit" w:eastAsia="Times New Roman" w:hAnsi="inherit" w:cs="Times New Roman"/>
          <w:color w:val="1A1A1A" w:themeColor="background1" w:themeShade="1A"/>
          <w:sz w:val="20"/>
          <w:szCs w:val="20"/>
          <w:u w:val="single"/>
        </w:rPr>
        <w:t xml:space="preserve">     </w:t>
      </w:r>
      <w:r w:rsidRPr="00537A14">
        <w:rPr>
          <w:rFonts w:ascii="inherit" w:eastAsia="Times New Roman" w:hAnsi="inherit" w:cs="Times New Roman"/>
          <w:color w:val="EE0000"/>
          <w:sz w:val="20"/>
          <w:szCs w:val="20"/>
          <w:u w:val="single"/>
        </w:rPr>
        <w:t>É</w:t>
      </w:r>
      <w:r w:rsidR="00537A14">
        <w:rPr>
          <w:rFonts w:ascii="inherit" w:eastAsia="Times New Roman" w:hAnsi="inherit" w:cs="Times New Roman"/>
          <w:color w:val="EE0000"/>
          <w:sz w:val="20"/>
          <w:szCs w:val="20"/>
          <w:u w:val="single"/>
        </w:rPr>
        <w:t>TANG</w:t>
      </w:r>
      <w:r w:rsidRPr="00537A14">
        <w:rPr>
          <w:rFonts w:ascii="inherit" w:eastAsia="Times New Roman" w:hAnsi="inherit" w:cs="Times New Roman"/>
          <w:color w:val="EE0000"/>
          <w:sz w:val="20"/>
          <w:szCs w:val="20"/>
          <w:u w:val="single"/>
        </w:rPr>
        <w:t xml:space="preserve"> Paul Boncour SENTZICH </w:t>
      </w:r>
      <w:r w:rsidRPr="00537A14">
        <w:rPr>
          <w:rFonts w:ascii="inherit" w:eastAsia="Times New Roman" w:hAnsi="inherit" w:cs="Times New Roman"/>
          <w:color w:val="1A1A1A" w:themeColor="background1" w:themeShade="1A"/>
          <w:sz w:val="20"/>
          <w:szCs w:val="20"/>
          <w:u w:val="single"/>
        </w:rPr>
        <w:t xml:space="preserve">: </w:t>
      </w:r>
      <w:r w:rsidRPr="00537A14">
        <w:rPr>
          <w:rFonts w:ascii="inherit" w:eastAsia="Times New Roman" w:hAnsi="inherit" w:cs="Times New Roman"/>
          <w:b/>
          <w:bCs/>
          <w:color w:val="1A1A1A" w:themeColor="background1" w:themeShade="1A"/>
          <w:sz w:val="20"/>
          <w:szCs w:val="20"/>
          <w:u w:val="single"/>
        </w:rPr>
        <w:t>limité à 2 cannes pour toutes pêches</w:t>
      </w:r>
      <w:r w:rsidRPr="00537A14">
        <w:rPr>
          <w:rFonts w:ascii="inherit" w:eastAsia="Times New Roman" w:hAnsi="inherit" w:cs="Times New Roman"/>
          <w:color w:val="1A1A1A" w:themeColor="background1" w:themeShade="1A"/>
          <w:sz w:val="20"/>
          <w:szCs w:val="20"/>
          <w:u w:val="single"/>
        </w:rPr>
        <w:t>.</w:t>
      </w:r>
    </w:p>
    <w:p w14:paraId="5CF72F5A" w14:textId="77777777" w:rsidR="00F528D7" w:rsidRPr="00537A14" w:rsidRDefault="00F528D7" w:rsidP="00F528D7">
      <w:pPr>
        <w:textAlignment w:val="baseline"/>
        <w:rPr>
          <w:rFonts w:ascii="inherit" w:eastAsia="Times New Roman" w:hAnsi="inherit" w:cs="Times New Roman"/>
          <w:color w:val="1A1A1A" w:themeColor="background1" w:themeShade="1A"/>
          <w:sz w:val="20"/>
          <w:szCs w:val="20"/>
          <w:u w:val="single"/>
        </w:rPr>
      </w:pPr>
    </w:p>
    <w:p w14:paraId="3F7EF3F0" w14:textId="1B960E01" w:rsidR="002D5F88" w:rsidRDefault="002D5F88" w:rsidP="002D5F88">
      <w:pPr>
        <w:textAlignment w:val="baseline"/>
        <w:rPr>
          <w:rFonts w:ascii="inherit" w:hAnsi="inherit" w:cs="Times New Roman"/>
          <w:color w:val="FF0000"/>
          <w:sz w:val="18"/>
          <w:szCs w:val="18"/>
          <w:u w:val="single"/>
        </w:rPr>
      </w:pPr>
      <w:r>
        <w:rPr>
          <w:rFonts w:ascii="inherit" w:hAnsi="inherit" w:cs="Times New Roman"/>
          <w:b/>
          <w:bCs/>
          <w:color w:val="1A1A1A" w:themeColor="background1" w:themeShade="1A"/>
          <w:sz w:val="18"/>
          <w:szCs w:val="18"/>
          <w:bdr w:val="none" w:sz="0" w:space="0" w:color="auto" w:frame="1"/>
        </w:rPr>
        <w:t xml:space="preserve">                           </w:t>
      </w:r>
      <w:r>
        <w:rPr>
          <w:rFonts w:ascii="inherit" w:hAnsi="inherit" w:cs="Times New Roman"/>
          <w:b/>
          <w:bCs/>
          <w:color w:val="FF0000"/>
          <w:sz w:val="18"/>
          <w:szCs w:val="18"/>
          <w:u w:val="single"/>
          <w:bdr w:val="none" w:sz="0" w:space="0" w:color="auto" w:frame="1"/>
        </w:rPr>
        <w:t>INTERDICTIONS :</w:t>
      </w:r>
    </w:p>
    <w:p w14:paraId="0461115D" w14:textId="77777777" w:rsidR="002D5F88" w:rsidRDefault="002D5F88" w:rsidP="002D5F88">
      <w:pPr>
        <w:numPr>
          <w:ilvl w:val="0"/>
          <w:numId w:val="4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Camping sauf postes carpes de nuit suivant réglementation.</w:t>
      </w:r>
    </w:p>
    <w:p w14:paraId="1AE3C1BA" w14:textId="77777777" w:rsidR="002D5F88" w:rsidRDefault="002D5F88" w:rsidP="002D5F88">
      <w:pPr>
        <w:numPr>
          <w:ilvl w:val="0"/>
          <w:numId w:val="4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Baignades. Faire du feu au sol. Petit barbecue autorisé.</w:t>
      </w:r>
    </w:p>
    <w:p w14:paraId="2E8BC51A" w14:textId="77777777" w:rsidR="002D5F88" w:rsidRDefault="002D5F88" w:rsidP="002D5F88">
      <w:pPr>
        <w:numPr>
          <w:ilvl w:val="0"/>
          <w:numId w:val="4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Dépôt de déchets et ordures. Lavage et vidange des véhicules.</w:t>
      </w:r>
    </w:p>
    <w:p w14:paraId="431549B1" w14:textId="77777777" w:rsidR="002D5F88" w:rsidRDefault="002D5F88" w:rsidP="002D5F88">
      <w:pPr>
        <w:numPr>
          <w:ilvl w:val="0"/>
          <w:numId w:val="4"/>
        </w:numPr>
        <w:ind w:left="1440"/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Dégradation des abords et de la végétation.</w:t>
      </w:r>
    </w:p>
    <w:p w14:paraId="291914D0" w14:textId="53F39BCA" w:rsidR="002D5F88" w:rsidRPr="00F528D7" w:rsidRDefault="002D5F88" w:rsidP="00F528D7">
      <w:pPr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                         </w:t>
      </w:r>
      <w:r w:rsidR="00C8214B"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  </w:t>
      </w:r>
      <w:r w:rsidR="00C8214B"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sym w:font="Wingdings" w:char="F09F"/>
      </w: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      Pêche simultanée dans 2 étangs.</w:t>
      </w:r>
    </w:p>
    <w:p w14:paraId="5683E4D2" w14:textId="76BB9C4A" w:rsidR="002D5F88" w:rsidRPr="00537A14" w:rsidRDefault="00C8214B" w:rsidP="002D5F88">
      <w:pPr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  <w:u w:val="single"/>
        </w:rPr>
      </w:pPr>
      <w:r w:rsidRPr="00C8214B">
        <w:rPr>
          <w:rFonts w:ascii="inherit" w:eastAsia="Times New Roman" w:hAnsi="inherit" w:cs="Times New Roman"/>
          <w:b/>
          <w:bCs/>
          <w:color w:val="1A1A1A" w:themeColor="background1" w:themeShade="1A"/>
          <w:sz w:val="18"/>
          <w:szCs w:val="18"/>
        </w:rPr>
        <w:t xml:space="preserve">                           </w:t>
      </w:r>
      <w:r w:rsidRPr="00537A14">
        <w:rPr>
          <w:rFonts w:ascii="inherit" w:eastAsia="Times New Roman" w:hAnsi="inherit" w:cs="Times New Roman"/>
          <w:b/>
          <w:bCs/>
          <w:color w:val="1A1A1A" w:themeColor="background1" w:themeShade="1A"/>
          <w:sz w:val="18"/>
          <w:szCs w:val="18"/>
          <w:u w:val="single"/>
        </w:rPr>
        <w:sym w:font="Wingdings" w:char="F09F"/>
      </w:r>
      <w:r w:rsidRPr="00537A14">
        <w:rPr>
          <w:rFonts w:ascii="inherit" w:eastAsia="Times New Roman" w:hAnsi="inherit" w:cs="Times New Roman"/>
          <w:b/>
          <w:bCs/>
          <w:color w:val="1A1A1A" w:themeColor="background1" w:themeShade="1A"/>
          <w:sz w:val="18"/>
          <w:szCs w:val="18"/>
          <w:u w:val="single"/>
        </w:rPr>
        <w:t xml:space="preserve">      Interdiction de casser la glace en cas de gel</w:t>
      </w:r>
      <w:r w:rsidRPr="00537A14">
        <w:rPr>
          <w:rFonts w:ascii="inherit" w:eastAsia="Times New Roman" w:hAnsi="inherit" w:cs="Times New Roman"/>
          <w:color w:val="1A1A1A" w:themeColor="background1" w:themeShade="1A"/>
          <w:sz w:val="18"/>
          <w:szCs w:val="18"/>
          <w:u w:val="single"/>
        </w:rPr>
        <w:t>.</w:t>
      </w:r>
    </w:p>
    <w:p w14:paraId="5B60147D" w14:textId="2E0C2432" w:rsidR="00F528D7" w:rsidRPr="00537A14" w:rsidRDefault="00F528D7" w:rsidP="00F528D7">
      <w:pPr>
        <w:textAlignment w:val="baseline"/>
        <w:rPr>
          <w:rFonts w:ascii="inherit" w:eastAsia="Times New Roman" w:hAnsi="inherit" w:cs="Times New Roman"/>
          <w:b/>
          <w:bCs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                           </w:t>
      </w:r>
      <w:r w:rsidRPr="00537A14"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sym w:font="Wingdings" w:char="F09F"/>
      </w:r>
      <w:r w:rsidRPr="00537A14"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      </w:t>
      </w:r>
      <w:r w:rsidRPr="00537A14">
        <w:rPr>
          <w:rFonts w:ascii="inherit" w:eastAsia="Times New Roman" w:hAnsi="inherit" w:cs="Times New Roman"/>
          <w:b/>
          <w:bCs/>
          <w:color w:val="1A1A1A" w:themeColor="background1" w:themeShade="1A"/>
          <w:sz w:val="18"/>
          <w:szCs w:val="18"/>
        </w:rPr>
        <w:t>De pénétrer dans l’eau pour pêcher.</w:t>
      </w:r>
    </w:p>
    <w:p w14:paraId="3DAC6AAC" w14:textId="0FFEF653" w:rsidR="00F528D7" w:rsidRPr="00537A14" w:rsidRDefault="00F528D7" w:rsidP="002D5F88">
      <w:pPr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</w:p>
    <w:p w14:paraId="1CEE21C9" w14:textId="77777777" w:rsidR="002D5F88" w:rsidRDefault="002D5F88" w:rsidP="002D5F88">
      <w:pPr>
        <w:textAlignment w:val="baseline"/>
        <w:rPr>
          <w:rFonts w:ascii="inherit" w:hAnsi="inherit" w:cs="Times New Roman"/>
          <w:b/>
          <w:bCs/>
          <w:color w:val="1A1A1A" w:themeColor="background1" w:themeShade="1A"/>
          <w:u w:val="single"/>
        </w:rPr>
      </w:pPr>
      <w:r>
        <w:rPr>
          <w:rFonts w:ascii="inherit" w:hAnsi="inherit" w:cs="Times New Roman"/>
          <w:b/>
          <w:bCs/>
          <w:color w:val="1A1A1A" w:themeColor="background1" w:themeShade="1A"/>
          <w:sz w:val="18"/>
          <w:szCs w:val="18"/>
          <w:bdr w:val="none" w:sz="0" w:space="0" w:color="auto" w:frame="1"/>
        </w:rPr>
        <w:t xml:space="preserve">                            </w:t>
      </w:r>
      <w:r>
        <w:rPr>
          <w:rFonts w:ascii="inherit" w:hAnsi="inherit" w:cs="Times New Roman"/>
          <w:b/>
          <w:bCs/>
          <w:color w:val="FF0000"/>
          <w:u w:val="single"/>
          <w:bdr w:val="none" w:sz="0" w:space="0" w:color="auto" w:frame="1"/>
        </w:rPr>
        <w:t>Infractions :</w:t>
      </w:r>
    </w:p>
    <w:p w14:paraId="7AA1DC1F" w14:textId="36076598" w:rsidR="002D5F88" w:rsidRDefault="00653CB1" w:rsidP="00653CB1">
      <w:pPr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sym w:font="Wingdings" w:char="F06C"/>
      </w:r>
      <w:r w:rsidR="002D5F88"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Le respect du présent règlement est l’affaire de tous</w:t>
      </w: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sym w:font="Wingdings" w:char="F06C"/>
      </w:r>
      <w:r w:rsidR="002D5F88"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Les infractions, constatées par les gardes assermentés et agents de contrôle feront l’objet de sanctions prises par le C.A.</w:t>
      </w:r>
    </w:p>
    <w:p w14:paraId="2E86968F" w14:textId="667582A2" w:rsidR="002D5F88" w:rsidRDefault="00653CB1" w:rsidP="00653CB1">
      <w:pPr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sym w:font="Wingdings" w:char="F06C"/>
      </w:r>
      <w:r w:rsidR="002D5F88"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La possession de la carte de pêche emporte approbation du présent règlement.</w:t>
      </w:r>
    </w:p>
    <w:p w14:paraId="7C4ACB2E" w14:textId="58DF1E18" w:rsidR="002D5F88" w:rsidRPr="00653CB1" w:rsidRDefault="00653CB1" w:rsidP="00653CB1">
      <w:pPr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bookmarkStart w:id="0" w:name="_Hlk167005182"/>
      <w:r w:rsidRPr="00653CB1"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 </w:t>
      </w: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                        </w:t>
      </w: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sym w:font="Wingdings" w:char="F0E8"/>
      </w: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     Le gobie n’étant pas répertorié dans l’arrêté du 17 décembre 1985 fixant la liste des espèces de poissons, de crustacés et de grenouilles représentées dans les eaux visées à l’article 413 du code rural</w:t>
      </w:r>
      <w:r w:rsidRPr="009930C0">
        <w:rPr>
          <w:rFonts w:ascii="inherit" w:eastAsia="Times New Roman" w:hAnsi="inherit" w:cs="Times New Roman"/>
          <w:b/>
          <w:bCs/>
          <w:color w:val="1A1A1A" w:themeColor="background1" w:themeShade="1A"/>
          <w:sz w:val="18"/>
          <w:szCs w:val="18"/>
        </w:rPr>
        <w:t>,</w:t>
      </w:r>
      <w:r w:rsidRPr="009930C0">
        <w:rPr>
          <w:rFonts w:ascii="inherit" w:eastAsia="Times New Roman" w:hAnsi="inherit" w:cs="Times New Roman"/>
          <w:b/>
          <w:bCs/>
          <w:color w:val="FF0000"/>
          <w:sz w:val="18"/>
          <w:szCs w:val="18"/>
        </w:rPr>
        <w:t xml:space="preserve"> il est en conséquence interdit de l’utiliser comme esche</w:t>
      </w:r>
      <w:r>
        <w:rPr>
          <w:rFonts w:ascii="inherit" w:eastAsia="Times New Roman" w:hAnsi="inherit" w:cs="Times New Roman"/>
          <w:color w:val="FF0000"/>
          <w:sz w:val="18"/>
          <w:szCs w:val="18"/>
        </w:rPr>
        <w:t xml:space="preserve"> </w:t>
      </w:r>
      <w:r w:rsidRPr="009930C0">
        <w:rPr>
          <w:rFonts w:ascii="inherit" w:eastAsia="Times New Roman" w:hAnsi="inherit" w:cs="Times New Roman"/>
          <w:b/>
          <w:bCs/>
          <w:color w:val="FF0000"/>
          <w:sz w:val="18"/>
          <w:szCs w:val="18"/>
        </w:rPr>
        <w:t>dans toutes les eaux du domaine public ou privé</w:t>
      </w:r>
    </w:p>
    <w:bookmarkEnd w:id="0"/>
    <w:p w14:paraId="6CD58BCC" w14:textId="5DB18A6D" w:rsidR="00C8235C" w:rsidRDefault="00653CB1" w:rsidP="00653CB1">
      <w:pPr>
        <w:jc w:val="right"/>
        <w:textAlignment w:val="baseline"/>
        <w:rPr>
          <w:rFonts w:ascii="inherit" w:eastAsia="Times New Roman" w:hAnsi="inherit" w:cs="Times New Roman"/>
          <w:b/>
          <w:bCs/>
          <w:color w:val="002060"/>
          <w:sz w:val="18"/>
          <w:szCs w:val="18"/>
          <w:u w:val="single"/>
        </w:rPr>
      </w:pPr>
      <w:r w:rsidRPr="00653CB1">
        <w:rPr>
          <w:rFonts w:ascii="inherit" w:eastAsia="Times New Roman" w:hAnsi="inherit" w:cs="Times New Roman"/>
          <w:b/>
          <w:bCs/>
          <w:color w:val="002060"/>
          <w:sz w:val="18"/>
          <w:szCs w:val="18"/>
          <w:u w:val="single"/>
        </w:rPr>
        <w:t>INSCRIVEZ-VOUS SUR LA NEWSLETTER</w:t>
      </w:r>
      <w:r>
        <w:rPr>
          <w:rFonts w:ascii="inherit" w:eastAsia="Times New Roman" w:hAnsi="inherit" w:cs="Times New Roman"/>
          <w:b/>
          <w:bCs/>
          <w:color w:val="002060"/>
          <w:sz w:val="18"/>
          <w:szCs w:val="18"/>
          <w:u w:val="single"/>
        </w:rPr>
        <w:t xml:space="preserve"> DU SITE</w:t>
      </w:r>
      <w:r w:rsidRPr="00653CB1">
        <w:rPr>
          <w:rFonts w:ascii="inherit" w:eastAsia="Times New Roman" w:hAnsi="inherit" w:cs="Times New Roman"/>
          <w:b/>
          <w:bCs/>
          <w:color w:val="002060"/>
          <w:sz w:val="18"/>
          <w:szCs w:val="18"/>
          <w:u w:val="single"/>
        </w:rPr>
        <w:t xml:space="preserve"> POUR RECEVOIR LES INFOS IMPORTANTES PAR MAI</w:t>
      </w:r>
      <w:r>
        <w:rPr>
          <w:rFonts w:ascii="inherit" w:eastAsia="Times New Roman" w:hAnsi="inherit" w:cs="Times New Roman"/>
          <w:b/>
          <w:bCs/>
          <w:color w:val="002060"/>
          <w:sz w:val="18"/>
          <w:szCs w:val="18"/>
          <w:u w:val="single"/>
        </w:rPr>
        <w:t>L</w:t>
      </w:r>
    </w:p>
    <w:p w14:paraId="631A4B63" w14:textId="77777777" w:rsidR="00653CB1" w:rsidRDefault="00653CB1" w:rsidP="00653CB1">
      <w:pPr>
        <w:textAlignment w:val="baseline"/>
        <w:rPr>
          <w:rFonts w:ascii="inherit" w:eastAsia="Times New Roman" w:hAnsi="inherit" w:cs="Times New Roman"/>
          <w:b/>
          <w:bCs/>
          <w:color w:val="002060"/>
          <w:sz w:val="18"/>
          <w:szCs w:val="18"/>
          <w:u w:val="single"/>
        </w:rPr>
      </w:pPr>
    </w:p>
    <w:p w14:paraId="00CEF0F8" w14:textId="7581B16E" w:rsidR="00C8235C" w:rsidRPr="00653CB1" w:rsidRDefault="00653CB1" w:rsidP="00E95FE6">
      <w:pPr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sym w:font="Wingdings" w:char="F06C"/>
      </w: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Téléphone utile du </w:t>
      </w:r>
      <w:r w:rsidRPr="009930C0">
        <w:rPr>
          <w:rFonts w:ascii="inherit" w:eastAsia="Times New Roman" w:hAnsi="inherit" w:cs="Times New Roman"/>
          <w:b/>
          <w:bCs/>
          <w:color w:val="FF0000"/>
          <w:sz w:val="18"/>
          <w:szCs w:val="18"/>
        </w:rPr>
        <w:t>Président :</w:t>
      </w:r>
      <w:r w:rsidRPr="009930C0">
        <w:rPr>
          <w:rFonts w:ascii="inherit" w:eastAsia="Times New Roman" w:hAnsi="inherit" w:cs="Times New Roman"/>
          <w:color w:val="FF0000"/>
          <w:sz w:val="18"/>
          <w:szCs w:val="18"/>
        </w:rPr>
        <w:t xml:space="preserve"> </w:t>
      </w: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06 68 94 89 02 </w:t>
      </w:r>
      <w:r w:rsidRPr="009930C0">
        <w:rPr>
          <w:rFonts w:ascii="inherit" w:eastAsia="Times New Roman" w:hAnsi="inherit" w:cs="Times New Roman"/>
          <w:b/>
          <w:bCs/>
          <w:color w:val="1A1A1A" w:themeColor="background1" w:themeShade="1A"/>
          <w:sz w:val="18"/>
          <w:szCs w:val="18"/>
        </w:rPr>
        <w:t xml:space="preserve">– </w:t>
      </w:r>
      <w:r w:rsidRPr="009930C0">
        <w:rPr>
          <w:rFonts w:ascii="inherit" w:eastAsia="Times New Roman" w:hAnsi="inherit" w:cs="Times New Roman"/>
          <w:b/>
          <w:bCs/>
          <w:color w:val="FF0000"/>
          <w:sz w:val="18"/>
          <w:szCs w:val="18"/>
        </w:rPr>
        <w:t>Garderie :</w:t>
      </w:r>
      <w:r w:rsidRPr="009930C0">
        <w:rPr>
          <w:rFonts w:ascii="inherit" w:eastAsia="Times New Roman" w:hAnsi="inherit" w:cs="Times New Roman"/>
          <w:color w:val="FF0000"/>
          <w:sz w:val="18"/>
          <w:szCs w:val="18"/>
        </w:rPr>
        <w:t> </w:t>
      </w:r>
      <w:hyperlink r:id="rId5" w:history="1">
        <w:r>
          <w:rPr>
            <w:rStyle w:val="Lienhypertexte"/>
            <w:rFonts w:ascii="inherit" w:eastAsia="Times New Roman" w:hAnsi="inherit" w:cs="Times New Roman"/>
            <w:color w:val="1A1A1A" w:themeColor="background1" w:themeShade="1A"/>
            <w:sz w:val="18"/>
            <w:szCs w:val="18"/>
            <w:bdr w:val="none" w:sz="0" w:space="0" w:color="auto" w:frame="1"/>
          </w:rPr>
          <w:t>06.62.36.68.49</w:t>
        </w:r>
      </w:hyperlink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> </w:t>
      </w:r>
      <w:r w:rsidRPr="009930C0">
        <w:rPr>
          <w:rFonts w:ascii="inherit" w:eastAsia="Times New Roman" w:hAnsi="inherit" w:cs="Times New Roman"/>
          <w:b/>
          <w:bCs/>
          <w:color w:val="1A1A1A" w:themeColor="background1" w:themeShade="1A"/>
          <w:sz w:val="18"/>
          <w:szCs w:val="18"/>
        </w:rPr>
        <w:t>–</w:t>
      </w:r>
      <w:r w:rsidRPr="009930C0">
        <w:rPr>
          <w:rFonts w:ascii="inherit" w:eastAsia="Times New Roman" w:hAnsi="inherit" w:cs="Times New Roman"/>
          <w:b/>
          <w:bCs/>
          <w:color w:val="FF0000"/>
          <w:sz w:val="18"/>
          <w:szCs w:val="18"/>
        </w:rPr>
        <w:t xml:space="preserve"> Site</w:t>
      </w:r>
      <w:r w:rsidRPr="009930C0">
        <w:rPr>
          <w:rFonts w:ascii="inherit" w:eastAsia="Times New Roman" w:hAnsi="inherit" w:cs="Times New Roman"/>
          <w:color w:val="FF0000"/>
          <w:sz w:val="18"/>
          <w:szCs w:val="18"/>
        </w:rPr>
        <w:t xml:space="preserve"> </w:t>
      </w:r>
      <w:r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  <w:t xml:space="preserve">: </w:t>
      </w:r>
      <w:r w:rsidRPr="009930C0">
        <w:rPr>
          <w:rFonts w:ascii="inherit" w:eastAsia="Times New Roman" w:hAnsi="inherit" w:cs="Times New Roman"/>
          <w:color w:val="1A1A1A" w:themeColor="background1" w:themeShade="1A"/>
          <w:sz w:val="18"/>
          <w:szCs w:val="18"/>
          <w:highlight w:val="green"/>
          <w:u w:val="single"/>
        </w:rPr>
        <w:t>www. lafraternelle.info</w:t>
      </w:r>
    </w:p>
    <w:p w14:paraId="52C70B6B" w14:textId="77777777" w:rsidR="009930C0" w:rsidRDefault="009930C0" w:rsidP="00230DC5">
      <w:pPr>
        <w:pBdr>
          <w:top w:val="single" w:sz="4" w:space="1" w:color="auto"/>
        </w:pBdr>
        <w:textAlignment w:val="baseline"/>
        <w:rPr>
          <w:rFonts w:ascii="inherit" w:eastAsia="Times New Roman" w:hAnsi="inherit" w:cs="Times New Roman"/>
          <w:color w:val="FF0000"/>
          <w:sz w:val="18"/>
          <w:szCs w:val="18"/>
        </w:rPr>
      </w:pPr>
    </w:p>
    <w:p w14:paraId="1C80C61C" w14:textId="550C452F" w:rsidR="004E060A" w:rsidRPr="004E060A" w:rsidRDefault="004E060A" w:rsidP="00230DC5">
      <w:pPr>
        <w:pBdr>
          <w:top w:val="single" w:sz="4" w:space="1" w:color="auto"/>
        </w:pBdr>
        <w:textAlignment w:val="baseline"/>
        <w:rPr>
          <w:rFonts w:ascii="inherit" w:eastAsia="Times New Roman" w:hAnsi="inherit" w:cs="Times New Roman"/>
          <w:color w:val="0070C0"/>
          <w:sz w:val="18"/>
          <w:szCs w:val="18"/>
        </w:rPr>
      </w:pPr>
      <w:r>
        <w:rPr>
          <w:rFonts w:ascii="inherit" w:eastAsia="Times New Roman" w:hAnsi="inherit" w:cs="Times New Roman"/>
          <w:color w:val="0070C0"/>
          <w:sz w:val="18"/>
          <w:szCs w:val="18"/>
        </w:rPr>
        <w:t xml:space="preserve">         </w:t>
      </w:r>
      <w:r w:rsidR="009930C0">
        <w:rPr>
          <w:rFonts w:ascii="inherit" w:eastAsia="Times New Roman" w:hAnsi="inherit" w:cs="Times New Roman"/>
          <w:b/>
          <w:bCs/>
          <w:sz w:val="18"/>
          <w:szCs w:val="18"/>
          <w:highlight w:val="yellow"/>
          <w:u w:val="single"/>
        </w:rPr>
        <w:t xml:space="preserve">Email </w:t>
      </w:r>
      <w:r w:rsidR="009930C0" w:rsidRPr="009930C0">
        <w:rPr>
          <w:rFonts w:ascii="inherit" w:eastAsia="Times New Roman" w:hAnsi="inherit" w:cs="Times New Roman"/>
          <w:b/>
          <w:bCs/>
          <w:sz w:val="18"/>
          <w:szCs w:val="18"/>
          <w:highlight w:val="yellow"/>
          <w:u w:val="single"/>
        </w:rPr>
        <w:t>SIÈGE</w:t>
      </w:r>
      <w:r w:rsidRPr="004E060A">
        <w:rPr>
          <w:rFonts w:ascii="inherit" w:eastAsia="Times New Roman" w:hAnsi="inherit" w:cs="Times New Roman"/>
          <w:sz w:val="18"/>
          <w:szCs w:val="18"/>
        </w:rPr>
        <w:t> </w:t>
      </w:r>
      <w:r w:rsidRPr="004E060A">
        <w:rPr>
          <w:rFonts w:ascii="inherit" w:eastAsia="Times New Roman" w:hAnsi="inherit" w:cs="Times New Roman"/>
          <w:color w:val="FF0000"/>
          <w:sz w:val="18"/>
          <w:szCs w:val="18"/>
          <w:u w:val="single"/>
        </w:rPr>
        <w:t>: secretariatfraternelle@gmail.com</w:t>
      </w:r>
    </w:p>
    <w:p w14:paraId="5C619EBE" w14:textId="77777777" w:rsidR="002D5F88" w:rsidRDefault="002D5F88" w:rsidP="002D5F88">
      <w:pPr>
        <w:textAlignment w:val="baseline"/>
        <w:rPr>
          <w:rFonts w:ascii="inherit" w:eastAsia="Times New Roman" w:hAnsi="inherit" w:cs="Times New Roman"/>
          <w:color w:val="1A1A1A" w:themeColor="background1" w:themeShade="1A"/>
          <w:sz w:val="18"/>
          <w:szCs w:val="18"/>
        </w:rPr>
      </w:pPr>
    </w:p>
    <w:p w14:paraId="7A60F09D" w14:textId="29AB86B0" w:rsidR="004E060A" w:rsidRPr="004E060A" w:rsidRDefault="002D5F88" w:rsidP="004E060A">
      <w:pPr>
        <w:textAlignment w:val="baseline"/>
        <w:rPr>
          <w:rFonts w:ascii="inherit" w:hAnsi="inherit" w:cs="Times New Roman"/>
          <w:color w:val="1A1A1A" w:themeColor="background1" w:themeShade="1A"/>
        </w:rPr>
      </w:pPr>
      <w:r>
        <w:rPr>
          <w:rFonts w:ascii="inherit" w:hAnsi="inherit" w:cs="Times New Roman"/>
          <w:color w:val="1A1A1A" w:themeColor="background1" w:themeShade="1A"/>
          <w:sz w:val="18"/>
          <w:szCs w:val="18"/>
        </w:rPr>
        <w:t xml:space="preserve"> </w:t>
      </w:r>
      <w:r w:rsidR="004E060A">
        <w:rPr>
          <w:rFonts w:ascii="inherit" w:hAnsi="inherit" w:cs="Times New Roman"/>
          <w:color w:val="1A1A1A" w:themeColor="background1" w:themeShade="1A"/>
          <w:sz w:val="18"/>
          <w:szCs w:val="18"/>
        </w:rPr>
        <w:t xml:space="preserve">Mise à jour : </w:t>
      </w:r>
      <w:r w:rsidR="00F528D7">
        <w:rPr>
          <w:rFonts w:ascii="inherit" w:hAnsi="inherit" w:cs="Times New Roman"/>
          <w:color w:val="1A1A1A" w:themeColor="background1" w:themeShade="1A"/>
          <w:sz w:val="18"/>
          <w:szCs w:val="18"/>
        </w:rPr>
        <w:t>07</w:t>
      </w:r>
      <w:r w:rsidR="004E060A">
        <w:rPr>
          <w:rFonts w:ascii="inherit" w:hAnsi="inherit" w:cs="Times New Roman"/>
          <w:color w:val="1A1A1A" w:themeColor="background1" w:themeShade="1A"/>
          <w:sz w:val="18"/>
          <w:szCs w:val="18"/>
        </w:rPr>
        <w:t>/0</w:t>
      </w:r>
      <w:r w:rsidR="00F528D7">
        <w:rPr>
          <w:rFonts w:ascii="inherit" w:hAnsi="inherit" w:cs="Times New Roman"/>
          <w:color w:val="1A1A1A" w:themeColor="background1" w:themeShade="1A"/>
          <w:sz w:val="18"/>
          <w:szCs w:val="18"/>
        </w:rPr>
        <w:t>1</w:t>
      </w:r>
      <w:r w:rsidR="004E060A">
        <w:rPr>
          <w:rFonts w:ascii="inherit" w:hAnsi="inherit" w:cs="Times New Roman"/>
          <w:color w:val="1A1A1A" w:themeColor="background1" w:themeShade="1A"/>
          <w:sz w:val="18"/>
          <w:szCs w:val="18"/>
        </w:rPr>
        <w:t>/2</w:t>
      </w:r>
      <w:r w:rsidR="00F528D7">
        <w:rPr>
          <w:rFonts w:ascii="inherit" w:hAnsi="inherit" w:cs="Times New Roman"/>
          <w:color w:val="1A1A1A" w:themeColor="background1" w:themeShade="1A"/>
          <w:sz w:val="18"/>
          <w:szCs w:val="18"/>
        </w:rPr>
        <w:t>6</w:t>
      </w:r>
      <w:r>
        <w:rPr>
          <w:rFonts w:ascii="inherit" w:hAnsi="inherit" w:cs="Times New Roman"/>
          <w:color w:val="1A1A1A" w:themeColor="background1" w:themeShade="1A"/>
          <w:sz w:val="18"/>
          <w:szCs w:val="18"/>
        </w:rPr>
        <w:t xml:space="preserve">                                                                                                                                    </w:t>
      </w:r>
      <w:r>
        <w:rPr>
          <w:rFonts w:ascii="inherit" w:hAnsi="inherit" w:cs="Times New Roman"/>
          <w:color w:val="1A1A1A" w:themeColor="background1" w:themeShade="1A"/>
        </w:rPr>
        <w:t>Le Président : Gabriel DECET</w:t>
      </w:r>
    </w:p>
    <w:sectPr w:rsidR="004E060A" w:rsidRPr="004E060A" w:rsidSect="001011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6F1FBF-246E-4AB7-86B5-0CA16D8886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63EF41FE-FC6D-4377-AD42-767D9DCA02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578B9"/>
    <w:multiLevelType w:val="multilevel"/>
    <w:tmpl w:val="40EE3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6CD4BF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0332F2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635117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9F4472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15384933">
    <w:abstractNumId w:val="4"/>
  </w:num>
  <w:num w:numId="2" w16cid:durableId="497767638">
    <w:abstractNumId w:val="3"/>
  </w:num>
  <w:num w:numId="3" w16cid:durableId="845945615">
    <w:abstractNumId w:val="2"/>
  </w:num>
  <w:num w:numId="4" w16cid:durableId="1114055870">
    <w:abstractNumId w:val="0"/>
  </w:num>
  <w:num w:numId="5" w16cid:durableId="19064493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F88"/>
    <w:rsid w:val="00101123"/>
    <w:rsid w:val="00141887"/>
    <w:rsid w:val="001A3826"/>
    <w:rsid w:val="00230DC5"/>
    <w:rsid w:val="002D5F88"/>
    <w:rsid w:val="003A6E73"/>
    <w:rsid w:val="004E060A"/>
    <w:rsid w:val="00537A14"/>
    <w:rsid w:val="006010D5"/>
    <w:rsid w:val="00653CB1"/>
    <w:rsid w:val="007B708E"/>
    <w:rsid w:val="0082010F"/>
    <w:rsid w:val="00870876"/>
    <w:rsid w:val="009930C0"/>
    <w:rsid w:val="00AA0859"/>
    <w:rsid w:val="00AE617A"/>
    <w:rsid w:val="00BD05BB"/>
    <w:rsid w:val="00C03E5C"/>
    <w:rsid w:val="00C8214B"/>
    <w:rsid w:val="00C8235C"/>
    <w:rsid w:val="00E95FE6"/>
    <w:rsid w:val="00F071E9"/>
    <w:rsid w:val="00F528D7"/>
    <w:rsid w:val="00FA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98511"/>
  <w15:chartTrackingRefBased/>
  <w15:docId w15:val="{26E9D5D7-33E3-4721-A73E-93D620C7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8D7"/>
    <w:pPr>
      <w:spacing w:after="0" w:line="240" w:lineRule="auto"/>
    </w:pPr>
    <w:rPr>
      <w:rFonts w:eastAsiaTheme="minorEastAsia"/>
      <w:kern w:val="0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D5F88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E06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13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tel:06.62.36.68.49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746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16</cp:revision>
  <cp:lastPrinted>2024-04-24T12:20:00Z</cp:lastPrinted>
  <dcterms:created xsi:type="dcterms:W3CDTF">2024-03-11T13:52:00Z</dcterms:created>
  <dcterms:modified xsi:type="dcterms:W3CDTF">2026-01-16T10:11:00Z</dcterms:modified>
</cp:coreProperties>
</file>